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157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13"/>
        <w:gridCol w:w="236"/>
        <w:gridCol w:w="1063"/>
        <w:gridCol w:w="394"/>
        <w:gridCol w:w="276"/>
        <w:gridCol w:w="341"/>
        <w:gridCol w:w="249"/>
        <w:gridCol w:w="236"/>
        <w:gridCol w:w="184"/>
        <w:gridCol w:w="407"/>
        <w:gridCol w:w="433"/>
        <w:gridCol w:w="1299"/>
        <w:gridCol w:w="1299"/>
        <w:gridCol w:w="1299"/>
        <w:gridCol w:w="1299"/>
        <w:gridCol w:w="1299"/>
        <w:gridCol w:w="1299"/>
        <w:gridCol w:w="1299"/>
        <w:gridCol w:w="1299"/>
      </w:tblGrid>
      <w:tr>
        <w:trPr>
          <w:trHeight w:val="240" w:hRule="exact"/>
        </w:trPr>
        <w:tc>
          <w:tcPr>
            <w:tcW w:w="11627" w:type="dxa"/>
            <w:gridSpan w:val="16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ОТЧЕТ  ОБ  ИСПОЛНЕНИИ БЮДЖЕТА</w:t>
            </w:r>
          </w:p>
        </w:tc>
        <w:tc>
          <w:tcPr>
            <w:tcW w:w="1299" w:type="dxa"/>
            <w:vMerge w:val="restart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1627" w:type="dxa"/>
            <w:gridSpan w:val="16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ГЛАВНОГО РАСПОРЯДИТЕЛЯ, РАСПОРЯДИТЕЛЯ, ПОЛУЧАТЕЛЯ БЮДЖЕТНЫХ СРЕДСТВ, </w:t>
            </w:r>
          </w:p>
        </w:tc>
        <w:tc>
          <w:tcPr>
            <w:tcW w:w="1299" w:type="dxa"/>
            <w:vMerge w:val="continue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1627" w:type="dxa"/>
            <w:gridSpan w:val="16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 xml:space="preserve"> ГЛАВНОГО АДМИНИСТРАТОРА, АДМИНИСТРАТОРА ИСТОЧНИКОВ ФИНАНСИРОВАНИЯ ДЕФИЦИТА БЮДЖЕТА, </w:t>
            </w:r>
          </w:p>
        </w:tc>
        <w:tc>
          <w:tcPr>
            <w:tcW w:w="1299" w:type="dxa"/>
            <w:vMerge w:val="continue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1627" w:type="dxa"/>
            <w:gridSpan w:val="16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ГЛАВНОГО АДМИНИСТРАТОРА, АДМИНИСТРАТОРА ДОХОДОВ БЮДЖЕТА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КОДЫ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0328" w:type="dxa"/>
            <w:gridSpan w:val="15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Форма по ОКУД  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0503127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 </w:t>
            </w:r>
          </w:p>
        </w:tc>
        <w:tc>
          <w:tcPr>
            <w:tcW w:w="1732" w:type="dxa"/>
            <w:gridSpan w:val="2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 октября 2022 г.</w:t>
            </w:r>
          </w:p>
        </w:tc>
        <w:tc>
          <w:tcPr>
            <w:tcW w:w="5196" w:type="dxa"/>
            <w:gridSpan w:val="4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Дата   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01.10.2022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shd w:val="clear" w:color="auto" w:fill="auto"/>
            <w:tcMar>
              <w:right w:w="105" w:type="dxa"/>
            </w:tcMar>
            <w:textDirection w:val="lrTb"/>
            <w:vAlign w:val="center"/>
          </w:tcPr>
          <w:p>
            <w:pPr>
              <w:wordWrap w:val="1"/>
              <w:jc w:val="righ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5" w:space="0" w:color="auto"/>
              <w:left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4699" w:type="dxa"/>
            <w:gridSpan w:val="10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</w:t>
            </w:r>
          </w:p>
        </w:tc>
        <w:tc>
          <w:tcPr>
            <w:tcW w:w="5629" w:type="dxa"/>
            <w:gridSpan w:val="5"/>
            <w:vMerge w:val="restart"/>
            <w:tcBorders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Администрация Болдовского сельского поселения Рузаевского муниципального района Республики Мордовия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по ОКПО 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04304145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4699" w:type="dxa"/>
            <w:gridSpan w:val="10"/>
            <w:tcBorders>
              <w:bottom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главный администратор, администратор источников финансирования </w:t>
              <w:br/>
              <w:t>
дефицита бюджета</w:t>
            </w:r>
          </w:p>
        </w:tc>
        <w:tc>
          <w:tcPr>
            <w:tcW w:w="5629" w:type="dxa"/>
            <w:gridSpan w:val="5"/>
            <w:vMerge w:val="continue"/>
            <w:tcBorders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Глава по БК 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5629" w:type="dxa"/>
            <w:gridSpan w:val="5"/>
            <w:tcBorders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Бюджет Болдовского сельского поселения Рузаевского муниципального района Республики Мордовия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по ОКТМО 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89243816001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3006" w:type="dxa"/>
            <w:gridSpan w:val="4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Периодичность: месячная,квартальная, годовая</w:t>
            </w:r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6928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Единица измерения:</w:t>
            </w:r>
          </w:p>
        </w:tc>
        <w:tc>
          <w:tcPr>
            <w:tcW w:w="1299" w:type="dxa"/>
            <w:gridSpan w:val="2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руб.</w:t>
            </w:r>
          </w:p>
        </w:tc>
        <w:tc>
          <w:tcPr>
            <w:tcW w:w="9015" w:type="dxa"/>
            <w:gridSpan w:val="13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по ОКЕИ 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383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4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8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07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55" w:hRule="exact"/>
        </w:trPr>
        <w:tc>
          <w:tcPr>
            <w:tcW w:w="12926" w:type="dxa"/>
            <w:gridSpan w:val="17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1. Доходы бюджета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4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8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07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</w:t>
              <w:br/>
              <w:t>
стро-</w:t>
              <w:br/>
              <w:t>
ки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 дохода</w:t>
              <w:br/>
              <w:t>
по бюджетной классификации</w:t>
            </w:r>
          </w:p>
        </w:tc>
        <w:tc>
          <w:tcPr>
            <w:tcW w:w="129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51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Неисполненные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2126" w:type="dxa"/>
            <w:gridSpan w:val="7"/>
            <w:vMerge w:val="continue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банковские счета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назначения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0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Доходы бюджета — всего</w:t>
            </w:r>
          </w:p>
        </w:tc>
        <w:tc>
          <w:tcPr>
            <w:tcW w:w="394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126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3 622 248,00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3 122 964,04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3 122 964,04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0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394" w:type="dxa"/>
            <w:tcBorders>
              <w:left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10" w:type="dxa"/>
            <w:gridSpan w:val="4"/>
            <w:tcBorders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07" w:type="dxa"/>
            <w:tcBorders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5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1010201001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540 700,00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272 123,22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272 123,22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268 576,78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90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1010201001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1,98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1,98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5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1010201001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28,30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28,30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69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1010203001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1 418,83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1 418,83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1010203001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90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1010203001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272,00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272,00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0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доходы физических лиц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1010208001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261 000,00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261 000,00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69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1060103010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104 000,00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14 840,17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14 840,17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89 159,83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1060103010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173,27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173,27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48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1060603310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742 700,00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618 043,00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618 043,00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124 657,00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0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1060603310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10 972,43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10 972,43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48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1060604310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127 900,00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49 454,27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49 454,27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78 445,73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0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1060604310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2 875,25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2 875,25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1140602510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414 216,00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414 216,00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414 216,00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85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2021500210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33 800,00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25 200,00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25 200,00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8 600,00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2022999910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209 020,00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175 720,00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175 720,00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33 300,00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85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2023002410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200,00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0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2023511810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89 800,00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58 909,89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58 909,89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30 890,11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169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2024001410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688 500,00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546 300,00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546 300,00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142 200,00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64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2024999910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1010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2070503010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209 412,00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209 412,00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209 412,00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94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p>
        <w:r>
          <w:br w:type="page"/>
        </w:r>
      </w:p>
      <w:tr>
        <w:trPr>
          <w:trHeight w:val="240" w:hRule="exact"/>
        </w:trPr>
        <w:tc>
          <w:tcPr>
            <w:tcW w:w="12926" w:type="dxa"/>
            <w:gridSpan w:val="17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2. Расходы бюджета</w:t>
            </w:r>
          </w:p>
        </w:tc>
        <w:tc>
          <w:tcPr>
            <w:tcW w:w="2598" w:type="dxa"/>
            <w:gridSpan w:val="2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Форма 0503127 с. 2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</w:t>
              <w:br/>
              <w:t>
стро-</w:t>
              <w:br/>
              <w:t>
ки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 расхода</w:t>
              <w:br/>
              <w:t>
по бюджетной классификации</w:t>
            </w:r>
          </w:p>
        </w:tc>
        <w:tc>
          <w:tcPr>
            <w:tcW w:w="129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9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51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259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cMar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Неисполненные назначения</w:t>
            </w:r>
          </w:p>
        </w:tc>
      </w:tr>
      <w:tr>
        <w:trPr>
          <w:trHeight w:val="645" w:hRule="exact"/>
        </w:trPr>
        <w:tc>
          <w:tcPr>
            <w:tcW w:w="2612" w:type="dxa"/>
            <w:gridSpan w:val="3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2126" w:type="dxa"/>
            <w:gridSpan w:val="7"/>
            <w:vMerge w:val="continue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банковские счета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по ассигнованиям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по лимитам бюджетных обязательств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0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Расходы бюджета — всего</w:t>
            </w:r>
          </w:p>
        </w:tc>
        <w:tc>
          <w:tcPr>
            <w:tcW w:w="394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126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4 268 914,44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4 268 914,44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3 445 440,45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3 445 440,45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823 473,99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823 473,99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0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tcBorders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85" w:type="dxa"/>
            <w:gridSpan w:val="2"/>
            <w:tcBorders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591" w:type="dxa"/>
            <w:gridSpan w:val="2"/>
            <w:tcBorders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41150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324 200,00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324 200,00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300 822,52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300 822,52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23 377,48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23 377,48</w:t>
            </w:r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41150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157 400,00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157 400,00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129 828,14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129 828,14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27 571,86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27 571,86</w:t>
            </w:r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44205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84 400,00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84 400,00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69 203,00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69 203,00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15 197,00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15 197,00</w:t>
            </w:r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44205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1 300,00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1 300,00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1 300,00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1 300,00</w:t>
            </w:r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41110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356 200,00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356 200,00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304 054,53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304 054,53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52 145,47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52 145,47</w:t>
            </w:r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41110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158 664,00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158 664,00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137 611,69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137 611,69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21 052,31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21 052,31</w:t>
            </w:r>
          </w:p>
        </w:tc>
      </w:tr>
      <w:tr>
        <w:trPr>
          <w:trHeight w:val="85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41120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28 814,30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28 814,30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21 600,00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7 214,30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7 214,30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41120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189 559,02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189 559,02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173 572,43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173 572,43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15 986,59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15 986,59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41120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84 440,15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84 440,15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57 697,62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57 697,62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26 742,53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26 742,53</w:t>
            </w:r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41120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851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82 980,00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82 980,00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47 020,00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47 020,00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41120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39 700,00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39 700,00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32 051,66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32 051,66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7 648,34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7 648,34</w:t>
            </w:r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44205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59 400,00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59 400,00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44 035,00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44 035,00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15 365,00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15 365,00</w:t>
            </w:r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44205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1 600,00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65200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77150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0111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41180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2 500,00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2 500,00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2 500,00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2 500,00</w:t>
            </w:r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0203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51180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65 600,00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65 600,00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45 245,73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45 245,73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20 354,27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20 354,27</w:t>
            </w:r>
          </w:p>
        </w:tc>
      </w:tr>
      <w:tr>
        <w:trPr>
          <w:trHeight w:val="85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0203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51180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5 000,00</w:t>
            </w:r>
          </w:p>
        </w:tc>
      </w:tr>
      <w:tr>
        <w:trPr>
          <w:trHeight w:val="127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0203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51180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19 200,00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19 200,00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13 664,16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13 664,16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5 535,84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5 535,84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0409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42520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>
        <w:trPr>
          <w:trHeight w:val="85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0409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44102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299 910,00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299 910,00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199 100,00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199 100,00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100 810,00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100 810,00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0409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44102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788 739,72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788 739,72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645 312,00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645 312,00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143 427,72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143 427,72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0412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42370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102 600,00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102 600,00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7 400,00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0412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44107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59 400,00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59 400,00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49 400,00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49 400,00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10 000,00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12301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S6140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76 000,00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76 000,00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76 000,00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76 000,00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0502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44101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46 280,00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46 280,00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46 280,00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46 280,00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43010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77 895,25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77 895,25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10 917,43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10 917,43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66 977,82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66 977,82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43030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375 112,00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375 112,00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344 955,00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344 955,00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30 157,00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30 157,00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43040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129 000,00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72 079,87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72 079,87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56 920,13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56 920,13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44106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16 600,00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16 600,00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16 600,00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16 600,00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Прочая закупка товаров, работ и услуг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78090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462 000,00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1001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03010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312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108 000,00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108 000,00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60 578,50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60 578,50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47 421,50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47 421,50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94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1301</w:t>
            </w:r>
          </w:p>
        </w:tc>
        <w:tc>
          <w:tcPr>
            <w:tcW w:w="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89100</w:t>
            </w:r>
          </w:p>
        </w:tc>
        <w:tc>
          <w:tcPr>
            <w:tcW w:w="59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41240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730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1 800,00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1 800,00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131,17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131,17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1 668,83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1 668,83</w:t>
            </w:r>
          </w:p>
        </w:tc>
      </w:tr>
      <w:tr>
        <w:trPr>
          <w:trHeight w:val="4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Результат исполнения бюджета (дефицит / профицит )</w:t>
            </w:r>
          </w:p>
        </w:tc>
        <w:tc>
          <w:tcPr>
            <w:tcW w:w="394" w:type="dxa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450</w:t>
            </w:r>
          </w:p>
        </w:tc>
        <w:tc>
          <w:tcPr>
            <w:tcW w:w="2126" w:type="dxa"/>
            <w:gridSpan w:val="7"/>
            <w:tcBorders>
              <w:top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-322 476,41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-322 476,41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94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126" w:type="dxa"/>
            <w:gridSpan w:val="7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p>
        <w:r>
          <w:br w:type="page"/>
        </w:r>
      </w:p>
      <w:tr>
        <w:trPr>
          <w:trHeight w:val="240" w:hRule="exact"/>
        </w:trPr>
        <w:tc>
          <w:tcPr>
            <w:tcW w:w="11627" w:type="dxa"/>
            <w:gridSpan w:val="16"/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3. Источники финансирования дефицита бюджета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Форма 0503127 с. 3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</w:t>
              <w:br/>
              <w:t>
стро-</w:t>
              <w:br/>
              <w:t>
ки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 источника финансирования</w:t>
              <w:br/>
              <w:t>
по бюджетной классификации</w:t>
            </w:r>
          </w:p>
        </w:tc>
        <w:tc>
          <w:tcPr>
            <w:tcW w:w="129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51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Неисполненные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2126" w:type="dxa"/>
            <w:gridSpan w:val="7"/>
            <w:vMerge w:val="continue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банковские счета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назначения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Источники финансирования дефицита бюджета — всего</w:t>
            </w:r>
          </w:p>
        </w:tc>
        <w:tc>
          <w:tcPr>
            <w:tcW w:w="394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2126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322 476,41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322 476,41</w:t>
            </w:r>
          </w:p>
        </w:tc>
        <w:tc>
          <w:tcPr>
            <w:tcW w:w="12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394" w:type="dxa"/>
            <w:tcBorders>
              <w:left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126" w:type="dxa"/>
            <w:gridSpan w:val="7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/>
          </w:p>
        </w:tc>
        <w:tc>
          <w:tcPr>
            <w:tcW w:w="1299" w:type="dxa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left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65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520</w:t>
            </w:r>
          </w:p>
        </w:tc>
        <w:tc>
          <w:tcPr>
            <w:tcW w:w="2126" w:type="dxa"/>
            <w:gridSpan w:val="7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-3 658,51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-3 658,51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из них: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tcBorders>
              <w:top w:val="none" w:sz="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341" w:type="dxa"/>
            <w:tcBorders>
              <w:top w:val="none" w:sz="0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669" w:type="dxa"/>
            <w:gridSpan w:val="3"/>
            <w:tcBorders>
              <w:top w:val="none" w:sz="0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</w:p>
        </w:tc>
        <w:tc>
          <w:tcPr>
            <w:tcW w:w="407" w:type="dxa"/>
            <w:tcBorders>
              <w:top w:val="none" w:sz="0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433" w:type="dxa"/>
            <w:tcBorders>
              <w:top w:val="none" w:sz="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Кредит</w:t>
            </w:r>
          </w:p>
        </w:tc>
        <w:tc>
          <w:tcPr>
            <w:tcW w:w="3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520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911</w:t>
            </w:r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0103</w:t>
            </w:r>
          </w:p>
        </w:tc>
        <w:tc>
          <w:tcPr>
            <w:tcW w:w="66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010010</w:t>
            </w:r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-3 658,51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-3 658,51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65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620</w:t>
            </w:r>
          </w:p>
        </w:tc>
        <w:tc>
          <w:tcPr>
            <w:tcW w:w="2126" w:type="dxa"/>
            <w:gridSpan w:val="7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из них: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tcBorders>
              <w:top w:val="none" w:sz="0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341" w:type="dxa"/>
            <w:tcBorders>
              <w:top w:val="none" w:sz="0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669" w:type="dxa"/>
            <w:gridSpan w:val="3"/>
            <w:tcBorders>
              <w:top w:val="none" w:sz="0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</w:p>
        </w:tc>
        <w:tc>
          <w:tcPr>
            <w:tcW w:w="407" w:type="dxa"/>
            <w:tcBorders>
              <w:top w:val="none" w:sz="0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433" w:type="dxa"/>
            <w:tcBorders>
              <w:top w:val="none" w:sz="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66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700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710</w:t>
            </w:r>
          </w:p>
        </w:tc>
        <w:tc>
          <w:tcPr>
            <w:tcW w:w="2126" w:type="dxa"/>
            <w:gridSpan w:val="7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66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720</w:t>
            </w:r>
          </w:p>
        </w:tc>
        <w:tc>
          <w:tcPr>
            <w:tcW w:w="2126" w:type="dxa"/>
            <w:gridSpan w:val="7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66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07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6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Изменение остатков по расчетам (стр. 810 + 820)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326 134,92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326 134,92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8227" w:type="dxa"/>
            <w:gridSpan w:val="7"/>
            <w:shd w:val="clear" w:color="auto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Форма 0503127 с. 4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</w:t>
              <w:br/>
              <w:t>
стро-</w:t>
              <w:br/>
              <w:t>
ки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Код источника финансирования</w:t>
              <w:br/>
              <w:t>
по бюджетной классификации</w:t>
            </w:r>
          </w:p>
        </w:tc>
        <w:tc>
          <w:tcPr>
            <w:tcW w:w="129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51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Неисполненные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2126" w:type="dxa"/>
            <w:gridSpan w:val="7"/>
            <w:vMerge w:val="continue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через банковские счета 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2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назначения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85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изменение остатков по расчетам с органами, организующими исполнение бюджета</w:t>
              <w:br/>
              <w:t>
(стр. 811 + 812)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326 134,92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326 134,92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55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из них: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126" w:type="dxa"/>
            <w:gridSpan w:val="7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645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увеличение счетов расчетов (дебетовый остаток счета 1 210 02 000)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811</w:t>
            </w:r>
          </w:p>
        </w:tc>
        <w:tc>
          <w:tcPr>
            <w:tcW w:w="2126" w:type="dxa"/>
            <w:gridSpan w:val="7"/>
            <w:tcBorders>
              <w:top w:val="none" w:sz="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-3 122 964,04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-3 122 964,04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64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уменьшение счетов расчетов (кредитовый остаток счета 1 304 05 000)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812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3 449 098,96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3 449 098,96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42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Изменение остатков по внутренним расчетам (стр. 821 + стр. 822)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820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126" w:type="dxa"/>
            <w:gridSpan w:val="7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увеличение остатков по внутренним расчетам</w:t>
            </w:r>
          </w:p>
        </w:tc>
        <w:tc>
          <w:tcPr>
            <w:tcW w:w="394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821</w:t>
            </w:r>
          </w:p>
        </w:tc>
        <w:tc>
          <w:tcPr>
            <w:tcW w:w="2126" w:type="dxa"/>
            <w:gridSpan w:val="7"/>
            <w:tcBorders>
              <w:top w:val="none" w:sz="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435" w:hRule="exact"/>
        </w:trPr>
        <w:tc>
          <w:tcPr>
            <w:tcW w:w="261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630" w:type="dxa"/>
            </w:tcMar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уменьшение остатков по внутренним расчетам </w:t>
            </w:r>
          </w:p>
        </w:tc>
        <w:tc>
          <w:tcPr>
            <w:tcW w:w="394" w:type="dxa"/>
            <w:tcBorders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822</w:t>
            </w:r>
          </w:p>
        </w:tc>
        <w:tc>
          <w:tcPr>
            <w:tcW w:w="2126" w:type="dxa"/>
            <w:gridSpan w:val="7"/>
            <w:tcBorders>
              <w:top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top"/>
          </w:tcPr>
          <w:p>
            <w:pPr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2926" w:type="dxa"/>
            <w:gridSpan w:val="17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/>
            <w:r>
              <w:rPr>
                <w:rFonts w:ascii="Arial" w:hAnsi="Arial"/>
                <w:b/>
                <w:sz w:val="18"/>
                <w:szCs w:val="18"/>
              </w:rPr>
              <w:t>Руководитель</w:t>
            </w:r>
          </w:p>
        </w:tc>
        <w:tc>
          <w:tcPr>
            <w:tcW w:w="236" w:type="dxa"/>
            <w:tcBorders>
              <w:bottom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Л.В. Самылина</w:t>
            </w:r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vMerge w:val="restart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b/>
                <w:sz w:val="18"/>
                <w:szCs w:val="18"/>
              </w:rPr>
              <w:t>Руководитель финансово- экономической службы</w:t>
            </w:r>
          </w:p>
        </w:tc>
        <w:tc>
          <w:tcPr>
            <w:tcW w:w="1299" w:type="dxa"/>
            <w:vMerge w:val="restart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vMerge w:val="restart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</w:p>
        </w:tc>
        <w:tc>
          <w:tcPr>
            <w:tcW w:w="1063" w:type="dxa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  <w:r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693" w:type="dxa"/>
            <w:gridSpan w:val="6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98" w:type="dxa"/>
            <w:gridSpan w:val="2"/>
            <w:vMerge w:val="continue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</w:p>
        </w:tc>
        <w:tc>
          <w:tcPr>
            <w:tcW w:w="1299" w:type="dxa"/>
            <w:vMerge w:val="continue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vMerge w:val="continue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299" w:type="dxa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  <w:r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98" w:type="dxa"/>
            <w:gridSpan w:val="2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/>
            <w:r>
              <w:rPr>
                <w:rFonts w:ascii="Arial" w:hAnsi="Arial"/>
                <w:b/>
                <w:sz w:val="18"/>
                <w:szCs w:val="18"/>
              </w:rPr>
              <w:t>Главный бухгалтер</w:t>
            </w:r>
          </w:p>
        </w:tc>
        <w:tc>
          <w:tcPr>
            <w:tcW w:w="236" w:type="dxa"/>
            <w:tcBorders>
              <w:bottom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Н.А. Щербакова</w:t>
            </w:r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  <w:r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693" w:type="dxa"/>
            <w:gridSpan w:val="6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4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8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07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20" w:type="dxa"/>
            <w:gridSpan w:val="8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i/>
                <w:b/>
                <w:sz w:val="18"/>
                <w:szCs w:val="18"/>
              </w:rPr>
            </w:pPr>
            <w:r/>
            <w:r>
              <w:rPr>
                <w:rFonts w:ascii="Arial" w:hAnsi="Arial"/>
                <w:i/>
                <w:b/>
                <w:sz w:val="18"/>
                <w:szCs w:val="18"/>
              </w:rPr>
              <w:t>Централизованная бухгалтерия</w:t>
            </w:r>
          </w:p>
        </w:tc>
        <w:tc>
          <w:tcPr>
            <w:tcW w:w="10392" w:type="dxa"/>
            <w:gridSpan w:val="8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20" w:type="dxa"/>
            <w:gridSpan w:val="8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0392" w:type="dxa"/>
            <w:gridSpan w:val="8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(наименование, ОГРН, ИНН, КПП, местонахождение)</w:t>
            </w:r>
          </w:p>
        </w:tc>
      </w:tr>
      <w:tr>
        <w:trPr>
          <w:trHeight w:val="240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20" w:type="dxa"/>
            <w:gridSpan w:val="8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Руководитель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20" w:type="dxa"/>
            <w:gridSpan w:val="8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/>
            <w:r>
              <w:rPr>
                <w:rFonts w:ascii="Arial" w:hAnsi="Arial"/>
                <w:sz w:val="18"/>
                <w:szCs w:val="18"/>
              </w:rPr>
              <w:t>(уполномоченное лицо)</w:t>
            </w:r>
          </w:p>
        </w:tc>
        <w:tc>
          <w:tcPr>
            <w:tcW w:w="3897" w:type="dxa"/>
            <w:gridSpan w:val="3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4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8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07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897" w:type="dxa"/>
            <w:gridSpan w:val="3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  <w:r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7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41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4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8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07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40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wordWrap w:val="1"/>
              <w:jc w:val="right"/>
              <w:rPr>
                <w:rFonts w:ascii="Arial" w:hAnsi="Arial"/>
                <w:sz w:val="18"/>
                <w:szCs w:val="18"/>
              </w:rPr>
            </w:pPr>
            <w:r/>
            <w:r/>
            <w:r>
              <w:rPr>
                <w:rFonts w:ascii="Arial" w:hAnsi="Arial"/>
                <w:sz w:val="18"/>
                <w:szCs w:val="18"/>
              </w:rPr>
              <w:t>Исполнитель </w:t>
            </w:r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150" w:type="dxa"/>
            <w:gridSpan w:val="8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897" w:type="dxa"/>
            <w:gridSpan w:val="3"/>
            <w:shd w:val="clear" w:color="auto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36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150" w:type="dxa"/>
            <w:gridSpan w:val="8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  <w:r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2598" w:type="dxa"/>
            <w:gridSpan w:val="2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897" w:type="dxa"/>
            <w:gridSpan w:val="3"/>
            <w:tcBorders>
              <w:top w:val="singl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>
              <w:rPr>
                <w:rFonts w:ascii="Arial" w:hAnsi="Arial"/>
                <w:sz w:val="14"/>
                <w:szCs w:val="14"/>
              </w:rPr>
              <w:t>(телефон, e-mail)</w:t>
            </w:r>
          </w:p>
        </w:tc>
      </w:tr>
      <w:tr>
        <w:trPr>
          <w:trHeight w:val="225" w:hRule="exact"/>
        </w:trPr>
        <w:tc>
          <w:tcPr>
            <w:tcW w:w="2612" w:type="dxa"/>
            <w:gridSpan w:val="3"/>
            <w:tcBorders>
              <w:left w:val="none" w:sz="0" w:space="0" w:color="auto"/>
            </w:tcBorders>
            <w:shd w:val="clear" w:color="auto" w:fill="auto"/>
            <w:textDirection w:val="lrTb"/>
            <w:vAlign w:val="top"/>
          </w:tcPr>
          <w:p>
            <w:pPr>
              <w:wordWrap w:val="1"/>
              <w:jc w:val="center"/>
              <w:rPr>
                <w:rFonts w:ascii="Arial" w:hAnsi="Arial"/>
                <w:sz w:val="16"/>
                <w:szCs w:val="16"/>
              </w:rPr>
            </w:pPr>
            <w:r/>
            <w:r>
              <w:rPr>
                <w:rFonts w:ascii="Arial" w:hAnsi="Arial"/>
                <w:sz w:val="16"/>
                <w:szCs w:val="16"/>
              </w:rPr>
              <w:t>4 октября 2022 г.</w:t>
            </w:r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131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sz w:val="14"/>
                <w:szCs w:val="14"/>
              </w:rPr>
            </w:pPr>
            <w:r/>
            <w:r/>
          </w:p>
        </w:tc>
        <w:tc>
          <w:tcPr>
            <w:tcW w:w="106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  <w:tr>
        <w:trPr>
          <w:trHeight w:val="225" w:hRule="exact"/>
        </w:trPr>
        <w:tc>
          <w:tcPr>
            <w:tcW w:w="2612" w:type="dxa"/>
            <w:gridSpan w:val="3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394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693" w:type="dxa"/>
            <w:gridSpan w:val="6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</w:p>
        </w:tc>
        <w:tc>
          <w:tcPr>
            <w:tcW w:w="433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  <w:tc>
          <w:tcPr>
            <w:tcW w:w="1299" w:type="dxa"/>
            <w:shd w:val="clear" w:color="auto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/>
            <w:r/>
          </w:p>
        </w:tc>
      </w:tr>
    </w:tbl>
    <w:sectPr>
      <w:headerReference w:type="default" r:id="rId8"/>
      <w:headerReference w:type="first" r:id="rId10"/>
      <w:pgSz w:w="16839" w:h="11907" w:orient="landscape"/>
      <w:pgMar w:top="567" w:right="567" w:bottom="567" w:left="567"/>
      <w:titlePg/>
    </w:sectPr>
  </w:body>
</w:document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sdt>
    <w:sdtPr>
      <w:docPartObj>
        <w:docPartGallery w:val="Page Numbers (Top of Page)"/>
      </w:docPartObj>
    </w:sdtPr>
    <w:sdtContent>
      <w:p>
        <w:pPr>
          <w:pStyle w:val="a4"/>
        </w:pPr>
        <w:r>
          <w:ptab w:alignment="right" w:relativeTo="margin" w:leader="none"/>
        </w:r>
        <w:r>
          <w:rPr>
            <w:color w:val="000000"/>
            <w:rFonts w:ascii="Arial" w:hAnsi="Arial"/>
            <w:sz w:val="14"/>
          </w:rPr>
          <w:t xml:space="preserve">Форма 0503127, с. </w:t>
        </w:r>
        <w:r>
          <w:rPr>
            <w:color w:val="000000"/>
            <w:rFonts w:ascii="Arial" w:hAnsi="Arial"/>
            <w:sz w:val="14"/>
          </w:rPr>
          <w:r>
            <w:rPr>
              <w:rFonts w:ascii="Arial" w:hAnsi="Arial"/>
              <w:sz w:val="14"/>
              <w:fldChar w:fldCharType="begin"/>
            </w:rPr>
          </w:r>
          <w:r>
            <w:rPr>
              <w:rFonts w:ascii="Arial" w:hAnsi="Arial"/>
              <w:sz w:val="14"/>
              <w:instrText> PAGE   \* MERGEFORMAT </w:instrText>
            </w:rPr>
          </w:r>
          <w:r>
            <w:rPr>
              <w:rFonts w:ascii="Arial" w:hAnsi="Arial"/>
              <w:sz w:val="14"/>
              <w:fldChar w:fldCharType="separate"/>
            </w:rPr>
          </w:r>
          <w:r>
            <w:rPr>
              <w:rFonts w:ascii="Arial" w:hAnsi="Arial"/>
              <w:sz w:val="14"/>
              <w:fldChar w:fldCharType="end"/>
            </w:rPr>
          </w:r>
        </w:r>
      </w:p>
    </w:sdtContent>
  </w:sdt>
  <w:p>
    <w:pPr>
      <w:pStyle w:val="a4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sdt>
    <w:sdtPr>
      <w:docPartObj>
        <w:docPartGallery w:val="Page Numbers (Top of Page)"/>
      </w:docPartObj>
    </w:sdtPr>
  </w:sdt>
  <w:p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normal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paragraph" w:styleId="rId8">
    <w:name w:val="header"/>
  </w:style>
  <w:style w:type="paragraph" w:styleId="rId10">
    <w:name w:val="header"/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